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0B1B25" w14:textId="7FB71AA5" w:rsidR="00DA2828" w:rsidRPr="00DA2828" w:rsidRDefault="00DA2828" w:rsidP="00DA2828">
      <w:pPr>
        <w:pStyle w:val="NormalWeb"/>
        <w:rPr>
          <w:rStyle w:val="Strong"/>
          <w:rFonts w:ascii="Calibri" w:hAnsi="Calibri" w:cs="Calibri"/>
          <w:b w:val="0"/>
          <w:bCs w:val="0"/>
        </w:rPr>
      </w:pPr>
      <w:r w:rsidRPr="00DA2828">
        <w:rPr>
          <w:rStyle w:val="Strong"/>
          <w:rFonts w:ascii="Calibri" w:hAnsi="Calibri" w:cs="Calibri"/>
          <w:b w:val="0"/>
          <w:bCs w:val="0"/>
        </w:rPr>
        <w:t>Date:</w:t>
      </w:r>
    </w:p>
    <w:p w14:paraId="2E8634B0" w14:textId="160A2155" w:rsidR="00DA2828" w:rsidRPr="00DA2828" w:rsidRDefault="00DA2828" w:rsidP="00DA2828">
      <w:pPr>
        <w:pStyle w:val="NormalWeb"/>
        <w:rPr>
          <w:rStyle w:val="Strong"/>
          <w:rFonts w:ascii="Calibri" w:hAnsi="Calibri" w:cs="Calibri"/>
          <w:b w:val="0"/>
          <w:bCs w:val="0"/>
        </w:rPr>
      </w:pPr>
      <w:r w:rsidRPr="00DA2828">
        <w:rPr>
          <w:rStyle w:val="Strong"/>
          <w:rFonts w:ascii="Calibri" w:hAnsi="Calibri" w:cs="Calibri"/>
          <w:b w:val="0"/>
          <w:bCs w:val="0"/>
        </w:rPr>
        <w:t>To</w:t>
      </w:r>
    </w:p>
    <w:p w14:paraId="1DAD742D" w14:textId="2F1BD978" w:rsidR="00DA2828" w:rsidRPr="00DA2828" w:rsidRDefault="00DA2828" w:rsidP="00DA2828">
      <w:pPr>
        <w:pStyle w:val="NormalWeb"/>
        <w:rPr>
          <w:rStyle w:val="Strong"/>
          <w:rFonts w:ascii="Calibri" w:hAnsi="Calibri" w:cs="Calibri"/>
          <w:b w:val="0"/>
          <w:bCs w:val="0"/>
        </w:rPr>
      </w:pPr>
      <w:r w:rsidRPr="00DA2828">
        <w:rPr>
          <w:rStyle w:val="Strong"/>
          <w:rFonts w:ascii="Calibri" w:hAnsi="Calibri" w:cs="Calibri"/>
          <w:b w:val="0"/>
          <w:bCs w:val="0"/>
        </w:rPr>
        <w:t>[The Recipient Name]</w:t>
      </w:r>
      <w:r w:rsidRPr="00DA2828">
        <w:rPr>
          <w:rStyle w:val="Strong"/>
          <w:rFonts w:ascii="Calibri" w:hAnsi="Calibri" w:cs="Calibri"/>
          <w:b w:val="0"/>
          <w:bCs w:val="0"/>
        </w:rPr>
        <w:br/>
        <w:t>[Address]</w:t>
      </w:r>
    </w:p>
    <w:p w14:paraId="231577B8" w14:textId="11D08F03" w:rsidR="00DA2828" w:rsidRPr="00DA2828" w:rsidRDefault="00DA2828" w:rsidP="00DA2828">
      <w:pPr>
        <w:pStyle w:val="NormalWeb"/>
        <w:rPr>
          <w:rFonts w:ascii="Calibri" w:hAnsi="Calibri" w:cs="Calibri"/>
        </w:rPr>
      </w:pPr>
      <w:r w:rsidRPr="00DA2828">
        <w:rPr>
          <w:rStyle w:val="Strong"/>
          <w:rFonts w:ascii="Calibri" w:hAnsi="Calibri" w:cs="Calibri"/>
          <w:u w:val="single"/>
        </w:rPr>
        <w:t xml:space="preserve">Re. Change in the Address of Edward Square Outlet </w:t>
      </w:r>
      <w:proofErr w:type="gramStart"/>
      <w:r w:rsidRPr="00DA2828">
        <w:rPr>
          <w:rStyle w:val="Strong"/>
          <w:rFonts w:ascii="Calibri" w:hAnsi="Calibri" w:cs="Calibri"/>
          <w:u w:val="single"/>
        </w:rPr>
        <w:t>i.e.</w:t>
      </w:r>
      <w:proofErr w:type="gramEnd"/>
      <w:r w:rsidRPr="00DA2828">
        <w:rPr>
          <w:rStyle w:val="Strong"/>
          <w:rFonts w:ascii="Calibri" w:hAnsi="Calibri" w:cs="Calibri"/>
          <w:u w:val="single"/>
        </w:rPr>
        <w:t xml:space="preserve"> Outlet # 202-CA</w:t>
      </w:r>
    </w:p>
    <w:p w14:paraId="099E9F25" w14:textId="77777777" w:rsidR="00DA2828" w:rsidRPr="00DA2828" w:rsidRDefault="00DA2828" w:rsidP="00DA2828">
      <w:pPr>
        <w:pStyle w:val="NormalWeb"/>
        <w:jc w:val="both"/>
        <w:rPr>
          <w:rFonts w:ascii="Calibri" w:hAnsi="Calibri" w:cs="Calibri"/>
        </w:rPr>
      </w:pPr>
      <w:r w:rsidRPr="00DA2828">
        <w:rPr>
          <w:rFonts w:ascii="Calibri" w:hAnsi="Calibri" w:cs="Calibri"/>
        </w:rPr>
        <w:t>Dear Customers, with reference to the cited subject, it is informed that CDA shall not operate its outlet no. 202-CA which was in Edward Square as the address of the mentioned outlet has been changed. The new address is P-340 Queens Mary Road, 23019 in the same region.</w:t>
      </w:r>
    </w:p>
    <w:p w14:paraId="254C04FE" w14:textId="77777777" w:rsidR="00DA2828" w:rsidRPr="00DA2828" w:rsidRDefault="00DA2828" w:rsidP="00DA2828">
      <w:pPr>
        <w:pStyle w:val="NormalWeb"/>
        <w:jc w:val="both"/>
        <w:rPr>
          <w:rFonts w:ascii="Calibri" w:hAnsi="Calibri" w:cs="Calibri"/>
        </w:rPr>
      </w:pPr>
      <w:r w:rsidRPr="00DA2828">
        <w:rPr>
          <w:rFonts w:ascii="Calibri" w:hAnsi="Calibri" w:cs="Calibri"/>
        </w:rPr>
        <w:t>Ministry of Land and Acquisition sent a notice to the headquarter of the CDA Clothing Store in Boston. In the notice, it was argued that the store has been in an inappropriate area according to the Land Acquisition Act 2018. According to the Ministry officials, it was entailed that the area has been approved as a residential area of Town in December 2020 by the Civil Department of Locality and Business Trade.</w:t>
      </w:r>
    </w:p>
    <w:p w14:paraId="706840BD" w14:textId="77777777" w:rsidR="00DA2828" w:rsidRPr="00DA2828" w:rsidRDefault="00DA2828" w:rsidP="00DA2828">
      <w:pPr>
        <w:pStyle w:val="NormalWeb"/>
        <w:jc w:val="both"/>
        <w:rPr>
          <w:rFonts w:ascii="Calibri" w:hAnsi="Calibri" w:cs="Calibri"/>
        </w:rPr>
      </w:pPr>
      <w:r w:rsidRPr="00DA2828">
        <w:rPr>
          <w:rFonts w:ascii="Calibri" w:hAnsi="Calibri" w:cs="Calibri"/>
        </w:rPr>
        <w:t>The outlet was built in 2013, hence, the current law did not imply till November 2018 until after the Land Acquisition Act 2012 was amended with the introduction of a new act by doing several changes in the previous laws. Moreover, Chief Justice also opined that the former law was antiquated and had no compliance with the present-day needs.</w:t>
      </w:r>
    </w:p>
    <w:p w14:paraId="6A8882E7" w14:textId="77777777" w:rsidR="00DA2828" w:rsidRPr="00DA2828" w:rsidRDefault="00DA2828" w:rsidP="00DA2828">
      <w:pPr>
        <w:pStyle w:val="NormalWeb"/>
        <w:jc w:val="both"/>
        <w:rPr>
          <w:rFonts w:ascii="Calibri" w:hAnsi="Calibri" w:cs="Calibri"/>
        </w:rPr>
      </w:pPr>
      <w:r w:rsidRPr="00DA2828">
        <w:rPr>
          <w:rFonts w:ascii="Calibri" w:hAnsi="Calibri" w:cs="Calibri"/>
        </w:rPr>
        <w:t>Viewing the situation, the Board of Governors, after long discussion and expert consultation affirmed to change the address of the outlet. The first opinion was to abolish the outlet service in the area but after logistical analysis of the business, it was concluded that no outlet should be shut down or abolished. Therefore, the address has been changed for the smooth running of the business in this area.</w:t>
      </w:r>
    </w:p>
    <w:p w14:paraId="1212B5A8" w14:textId="77777777" w:rsidR="00DA2828" w:rsidRPr="00DA2828" w:rsidRDefault="00DA2828" w:rsidP="00DA2828">
      <w:pPr>
        <w:pStyle w:val="NormalWeb"/>
        <w:jc w:val="both"/>
        <w:rPr>
          <w:rFonts w:ascii="Calibri" w:hAnsi="Calibri" w:cs="Calibri"/>
        </w:rPr>
      </w:pPr>
      <w:r w:rsidRPr="00DA2828">
        <w:rPr>
          <w:rFonts w:ascii="Calibri" w:hAnsi="Calibri" w:cs="Calibri"/>
        </w:rPr>
        <w:t>This decision has been made while keeping in view the requirements of our valued customers. Thus, we have shifted our outlet to one of the prime locations of the city and central to many areas settling it as reachable and at prime both. For more, you can call +1-092-210-201. Thanks for your cooperation.</w:t>
      </w:r>
    </w:p>
    <w:p w14:paraId="72CFAA6C" w14:textId="77777777" w:rsidR="00DA2828" w:rsidRPr="00DA2828" w:rsidRDefault="00DA2828" w:rsidP="00DA2828">
      <w:pPr>
        <w:pStyle w:val="NormalWeb"/>
        <w:rPr>
          <w:rFonts w:ascii="Calibri" w:hAnsi="Calibri" w:cs="Calibri"/>
        </w:rPr>
      </w:pPr>
      <w:r w:rsidRPr="00DA2828">
        <w:rPr>
          <w:rFonts w:ascii="Calibri" w:hAnsi="Calibri" w:cs="Calibri"/>
        </w:rPr>
        <w:t>Regards,</w:t>
      </w:r>
    </w:p>
    <w:p w14:paraId="23C9DA83" w14:textId="77777777" w:rsidR="00DA2828" w:rsidRPr="00DA2828" w:rsidRDefault="00DA2828" w:rsidP="00DA2828">
      <w:pPr>
        <w:pStyle w:val="NormalWeb"/>
        <w:rPr>
          <w:rFonts w:ascii="Calibri" w:hAnsi="Calibri" w:cs="Calibri"/>
        </w:rPr>
      </w:pPr>
      <w:r w:rsidRPr="00DA2828">
        <w:rPr>
          <w:rFonts w:ascii="Calibri" w:hAnsi="Calibri" w:cs="Calibri"/>
        </w:rPr>
        <w:t>Manager</w:t>
      </w:r>
      <w:r w:rsidRPr="00DA2828">
        <w:rPr>
          <w:rFonts w:ascii="Calibri" w:hAnsi="Calibri" w:cs="Calibri"/>
        </w:rPr>
        <w:br/>
        <w:t>CDA Clothing Store</w:t>
      </w:r>
      <w:r w:rsidRPr="00DA2828">
        <w:rPr>
          <w:rFonts w:ascii="Calibri" w:hAnsi="Calibri" w:cs="Calibri"/>
        </w:rPr>
        <w:br/>
        <w:t>Signature</w:t>
      </w:r>
    </w:p>
    <w:p w14:paraId="0E4EC813" w14:textId="045F0767" w:rsidR="0011685F" w:rsidRPr="00DA2828" w:rsidRDefault="0011685F" w:rsidP="00D73F53">
      <w:pPr>
        <w:rPr>
          <w:rFonts w:ascii="Calibri" w:hAnsi="Calibri" w:cs="Calibri"/>
        </w:rPr>
      </w:pPr>
    </w:p>
    <w:sectPr w:rsidR="0011685F" w:rsidRPr="00DA2828">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492012" w14:textId="77777777" w:rsidR="00E02297" w:rsidRDefault="00E02297" w:rsidP="00DA2828">
      <w:pPr>
        <w:spacing w:after="0" w:line="240" w:lineRule="auto"/>
      </w:pPr>
      <w:r>
        <w:separator/>
      </w:r>
    </w:p>
  </w:endnote>
  <w:endnote w:type="continuationSeparator" w:id="0">
    <w:p w14:paraId="24ED77F7" w14:textId="77777777" w:rsidR="00E02297" w:rsidRDefault="00E02297" w:rsidP="00DA28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16732" w14:textId="7871EDB3" w:rsidR="00DA2828" w:rsidRPr="00DA2828" w:rsidRDefault="00DA2828">
    <w:pPr>
      <w:pStyle w:val="Footer"/>
      <w:rPr>
        <w:color w:val="0070C0"/>
      </w:rPr>
    </w:pPr>
    <w:r w:rsidRPr="00DA2828">
      <w:rPr>
        <w:color w:val="0070C0"/>
      </w:rPr>
      <w:t>doxhub.org</w:t>
    </w:r>
  </w:p>
  <w:p w14:paraId="7E3B1048" w14:textId="77777777" w:rsidR="00DA2828" w:rsidRDefault="00DA28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9712C2" w14:textId="77777777" w:rsidR="00E02297" w:rsidRDefault="00E02297" w:rsidP="00DA2828">
      <w:pPr>
        <w:spacing w:after="0" w:line="240" w:lineRule="auto"/>
      </w:pPr>
      <w:r>
        <w:separator/>
      </w:r>
    </w:p>
  </w:footnote>
  <w:footnote w:type="continuationSeparator" w:id="0">
    <w:p w14:paraId="288B5DE8" w14:textId="77777777" w:rsidR="00E02297" w:rsidRDefault="00E02297" w:rsidP="00DA282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0919"/>
    <w:rsid w:val="0011685F"/>
    <w:rsid w:val="006F0919"/>
    <w:rsid w:val="00D73F53"/>
    <w:rsid w:val="00DA2828"/>
    <w:rsid w:val="00E022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E98072"/>
  <w15:chartTrackingRefBased/>
  <w15:docId w15:val="{F30383AA-130B-40D2-B32C-9E5FD8EC6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A282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A2828"/>
    <w:rPr>
      <w:b/>
      <w:bCs/>
    </w:rPr>
  </w:style>
  <w:style w:type="paragraph" w:styleId="Header">
    <w:name w:val="header"/>
    <w:basedOn w:val="Normal"/>
    <w:link w:val="HeaderChar"/>
    <w:uiPriority w:val="99"/>
    <w:unhideWhenUsed/>
    <w:rsid w:val="00DA28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2828"/>
  </w:style>
  <w:style w:type="paragraph" w:styleId="Footer">
    <w:name w:val="footer"/>
    <w:basedOn w:val="Normal"/>
    <w:link w:val="FooterChar"/>
    <w:uiPriority w:val="99"/>
    <w:unhideWhenUsed/>
    <w:rsid w:val="00DA28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28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1526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1316</TotalTime>
  <Pages>1</Pages>
  <Words>283</Words>
  <Characters>1615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2021-08-09T10:26:00Z</dcterms:created>
  <dcterms:modified xsi:type="dcterms:W3CDTF">2021-08-10T09:42:00Z</dcterms:modified>
</cp:coreProperties>
</file>